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8EDA" w14:textId="77777777" w:rsidR="003049A6" w:rsidRPr="00552865" w:rsidRDefault="003049A6"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87D70" w:rsidRPr="0005064A" w14:paraId="0A6F9DA4" w14:textId="77777777" w:rsidTr="00347EF0">
        <w:trPr>
          <w:trHeight w:val="334"/>
        </w:trPr>
        <w:tc>
          <w:tcPr>
            <w:tcW w:w="3343" w:type="dxa"/>
            <w:tcBorders>
              <w:bottom w:val="single" w:sz="4" w:space="0" w:color="auto"/>
            </w:tcBorders>
          </w:tcPr>
          <w:p w14:paraId="033B065C" w14:textId="77777777" w:rsidR="00A87D70" w:rsidRPr="00F00EAD" w:rsidRDefault="00A87D70" w:rsidP="00552865">
            <w:pPr>
              <w:suppressAutoHyphens/>
              <w:kinsoku w:val="0"/>
              <w:autoSpaceDE w:val="0"/>
              <w:autoSpaceDN w:val="0"/>
              <w:spacing w:line="280" w:lineRule="exac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87D70" w:rsidRPr="0005064A" w14:paraId="399869CF" w14:textId="77777777" w:rsidTr="00347EF0">
        <w:trPr>
          <w:trHeight w:val="273"/>
        </w:trPr>
        <w:tc>
          <w:tcPr>
            <w:tcW w:w="3343" w:type="dxa"/>
            <w:tcBorders>
              <w:top w:val="single" w:sz="4" w:space="0" w:color="auto"/>
            </w:tcBorders>
          </w:tcPr>
          <w:p w14:paraId="76FF421E" w14:textId="77777777"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bl>
    <w:p w14:paraId="271FEA91" w14:textId="77777777" w:rsidR="00A87D70" w:rsidRPr="00C35FF6" w:rsidRDefault="00A87D70" w:rsidP="00552865">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87D70" w:rsidRPr="00C35FF6" w14:paraId="42BB49A6" w14:textId="77777777" w:rsidTr="00347EF0">
        <w:tc>
          <w:tcPr>
            <w:tcW w:w="9639" w:type="dxa"/>
            <w:tcBorders>
              <w:top w:val="single" w:sz="4" w:space="0" w:color="000000"/>
              <w:left w:val="single" w:sz="4" w:space="0" w:color="000000"/>
              <w:bottom w:val="single" w:sz="4" w:space="0" w:color="000000"/>
              <w:right w:val="single" w:sz="4" w:space="0" w:color="000000"/>
            </w:tcBorders>
          </w:tcPr>
          <w:p w14:paraId="0E767147" w14:textId="77777777"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70E477E6"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668">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7D89ADC" w14:textId="4F5B088E"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7C88">
              <w:rPr>
                <w:rFonts w:ascii="ＭＳ ゴシック" w:eastAsia="ＭＳ ゴシック" w:hAnsi="ＭＳ ゴシック" w:cs="ＭＳ ゴシック" w:hint="eastAsia"/>
                <w:color w:val="000000"/>
                <w:kern w:val="0"/>
                <w:szCs w:val="21"/>
              </w:rPr>
              <w:t xml:space="preserve">　</w:t>
            </w:r>
            <w:r w:rsidR="00041A60">
              <w:rPr>
                <w:rFonts w:ascii="ＭＳ ゴシック" w:eastAsia="ＭＳ ゴシック" w:hAnsi="ＭＳ ゴシック" w:cs="ＭＳ ゴシック" w:hint="eastAsia"/>
                <w:color w:val="000000"/>
                <w:kern w:val="0"/>
                <w:szCs w:val="21"/>
              </w:rPr>
              <w:t>宇検村長　元山　公知</w:t>
            </w:r>
            <w:r w:rsidRPr="00C35FF6">
              <w:rPr>
                <w:rFonts w:ascii="ＭＳ ゴシック" w:eastAsia="ＭＳ ゴシック" w:hAnsi="ＭＳ ゴシック" w:cs="ＭＳ ゴシック" w:hint="eastAsia"/>
                <w:color w:val="000000"/>
                <w:kern w:val="0"/>
                <w:szCs w:val="21"/>
              </w:rPr>
              <w:t xml:space="preserve">　殿</w:t>
            </w:r>
          </w:p>
          <w:p w14:paraId="1BB99768"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9F22E13" w14:textId="5E7B6F2E"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286330">
              <w:rPr>
                <w:rFonts w:ascii="ＭＳ ゴシック" w:eastAsia="ＭＳ ゴシック" w:hAnsi="ＭＳ ゴシック" w:cs="ＭＳ ゴシック" w:hint="eastAsia"/>
                <w:color w:val="000000"/>
                <w:kern w:val="0"/>
                <w:szCs w:val="21"/>
                <w:u w:val="single" w:color="000000"/>
              </w:rPr>
              <w:t xml:space="preserve">　</w:t>
            </w:r>
          </w:p>
          <w:p w14:paraId="1ADE58B6" w14:textId="6006189A"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668">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8633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14:paraId="5EFDEE5F"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14:paraId="4EAE8B73" w14:textId="77777777" w:rsidR="00A87D70" w:rsidRDefault="00A87D70" w:rsidP="00552865">
            <w:pPr>
              <w:suppressAutoHyphens/>
              <w:kinsoku w:val="0"/>
              <w:overflowPunct w:val="0"/>
              <w:autoSpaceDE w:val="0"/>
              <w:autoSpaceDN w:val="0"/>
              <w:adjustRightInd w:val="0"/>
              <w:spacing w:line="28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D071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D07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928ABEC" w14:textId="77777777" w:rsidR="00A87D70" w:rsidRPr="00FB65DB"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14:paraId="48583ADA" w14:textId="77777777"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BD686EC" w14:textId="77777777" w:rsidR="00A87D70" w:rsidRDefault="00A87D70" w:rsidP="00552865">
            <w:pPr>
              <w:suppressAutoHyphens/>
              <w:kinsoku w:val="0"/>
              <w:overflowPunct w:val="0"/>
              <w:autoSpaceDE w:val="0"/>
              <w:autoSpaceDN w:val="0"/>
              <w:adjustRightInd w:val="0"/>
              <w:spacing w:line="28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700301BE"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E66D986" w14:textId="77777777"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0AB3BB21"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C1EA579"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2EBEED8C" w14:textId="77777777"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6DABDE7C"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58337F3" w14:textId="77777777" w:rsidR="00A87D70" w:rsidRPr="00011398"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46065DB0" w14:textId="77777777"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7D44FEE0"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AF2E4B0" w14:textId="77777777" w:rsidR="00A87D70"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333C23F5" w14:textId="77777777" w:rsidR="00A87D70" w:rsidRPr="00C35FF6"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253C36B0"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120AB8C2" w14:textId="77777777" w:rsidR="00A87D70" w:rsidRPr="00011398" w:rsidRDefault="00A87D70" w:rsidP="00552865">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405EB482"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0C3FA464"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p>
          <w:p w14:paraId="0092368C" w14:textId="77777777" w:rsidR="00A87D70" w:rsidRDefault="00A87D70" w:rsidP="00552865">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04433E67" w14:textId="77777777" w:rsidR="00A87D70" w:rsidRPr="00A16B67" w:rsidRDefault="00A87D70" w:rsidP="00552865">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2BDA8F9"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108163B" w14:textId="77777777" w:rsidR="00A87D70" w:rsidRPr="00002324"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14:paraId="0E49B1B6" w14:textId="77777777" w:rsidR="00A87D70" w:rsidRDefault="00A87D70" w:rsidP="00552865">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3C334DDD" w14:textId="77777777" w:rsidR="00A87D70" w:rsidRPr="00A16B67" w:rsidRDefault="00A87D70" w:rsidP="00552865">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173EDA59" w14:textId="77777777"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14B519C"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14:paraId="2186C03D" w14:textId="77777777"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p w14:paraId="4989B395" w14:textId="77777777" w:rsidR="00A87D70" w:rsidRPr="00A16B67"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14:paraId="26053C13" w14:textId="77777777"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1DE656B" w14:textId="77777777"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（注２）</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には、主たる事業が属する業種</w:t>
      </w:r>
      <w:r w:rsidRPr="003049A6">
        <w:rPr>
          <w:rFonts w:ascii="ＭＳ ゴシック" w:eastAsia="ＭＳ ゴシック" w:hAnsi="Times New Roman" w:hint="eastAsia"/>
          <w:color w:val="000000"/>
          <w:spacing w:val="16"/>
          <w:kern w:val="0"/>
          <w:sz w:val="20"/>
          <w:szCs w:val="21"/>
        </w:rPr>
        <w:t>（日本標準産業分類の細分類番号と細分類業種名）を記載。</w:t>
      </w:r>
    </w:p>
    <w:p w14:paraId="3BE57C68" w14:textId="77777777" w:rsidR="00A87D70" w:rsidRPr="003049A6" w:rsidRDefault="00A87D70" w:rsidP="00552865">
      <w:pPr>
        <w:suppressAutoHyphens/>
        <w:spacing w:line="28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（注３）</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には、「販売数量の減少」又は「売上高の減少」等を入れる。</w:t>
      </w:r>
    </w:p>
    <w:p w14:paraId="6DE28702" w14:textId="77777777" w:rsidR="00A87D70" w:rsidRPr="003049A6" w:rsidRDefault="00A87D70" w:rsidP="00552865">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（留意事項）</w:t>
      </w:r>
    </w:p>
    <w:p w14:paraId="266240C7" w14:textId="77777777" w:rsidR="00A87D70" w:rsidRPr="003049A6" w:rsidRDefault="00A87D70" w:rsidP="00552865">
      <w:pPr>
        <w:pStyle w:val="a5"/>
        <w:numPr>
          <w:ilvl w:val="0"/>
          <w:numId w:val="1"/>
        </w:numPr>
        <w:suppressAutoHyphens/>
        <w:spacing w:line="28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14:paraId="225BDF3F" w14:textId="295F3F17" w:rsidR="00552865" w:rsidRDefault="00A87D70" w:rsidP="00552865">
      <w:pPr>
        <w:spacing w:line="280" w:lineRule="exact"/>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14:paraId="46042D52" w14:textId="294B8612" w:rsidR="00C23E3C" w:rsidRDefault="00C23E3C" w:rsidP="00552865">
      <w:pPr>
        <w:spacing w:line="280" w:lineRule="exact"/>
        <w:rPr>
          <w:rFonts w:ascii="ＭＳ ゴシック" w:eastAsia="ＭＳ ゴシック" w:hAnsi="ＭＳ ゴシック" w:cs="ＭＳ ゴシック"/>
          <w:color w:val="000000"/>
          <w:kern w:val="0"/>
          <w:sz w:val="20"/>
          <w:szCs w:val="21"/>
        </w:rPr>
      </w:pPr>
    </w:p>
    <w:p w14:paraId="51632DDD" w14:textId="64E36281" w:rsidR="00C23E3C" w:rsidRDefault="00C23E3C" w:rsidP="00552865">
      <w:pPr>
        <w:spacing w:line="280" w:lineRule="exact"/>
        <w:rPr>
          <w:rFonts w:ascii="ＭＳ ゴシック" w:eastAsia="ＭＳ ゴシック" w:hAnsi="ＭＳ ゴシック" w:cs="ＭＳ ゴシック"/>
          <w:color w:val="000000"/>
          <w:kern w:val="0"/>
          <w:sz w:val="20"/>
          <w:szCs w:val="21"/>
        </w:rPr>
      </w:pPr>
    </w:p>
    <w:p w14:paraId="0246EC4C" w14:textId="75E3D5A1" w:rsidR="00C23E3C" w:rsidRDefault="00C23E3C" w:rsidP="00552865">
      <w:pPr>
        <w:spacing w:line="280" w:lineRule="exact"/>
        <w:rPr>
          <w:rFonts w:ascii="ＭＳ ゴシック" w:eastAsia="ＭＳ ゴシック" w:hAnsi="ＭＳ ゴシック" w:cs="ＭＳ ゴシック"/>
          <w:color w:val="000000"/>
          <w:kern w:val="0"/>
          <w:sz w:val="20"/>
          <w:szCs w:val="21"/>
        </w:rPr>
      </w:pPr>
    </w:p>
    <w:p w14:paraId="17438A18" w14:textId="15157E88" w:rsidR="00C23E3C" w:rsidRDefault="00C23E3C" w:rsidP="00552865">
      <w:pPr>
        <w:spacing w:line="280" w:lineRule="exact"/>
        <w:rPr>
          <w:rFonts w:ascii="ＭＳ ゴシック" w:eastAsia="ＭＳ ゴシック" w:hAnsi="ＭＳ ゴシック" w:cs="ＭＳ ゴシック"/>
          <w:color w:val="000000"/>
          <w:kern w:val="0"/>
          <w:szCs w:val="21"/>
        </w:rPr>
      </w:pPr>
    </w:p>
    <w:p w14:paraId="39903C45" w14:textId="77777777" w:rsidR="00552865" w:rsidRDefault="00552865" w:rsidP="00A87D70">
      <w:pPr>
        <w:spacing w:line="240" w:lineRule="exact"/>
        <w:rPr>
          <w:rFonts w:ascii="ＭＳ ゴシック" w:eastAsia="ＭＳ ゴシック" w:hAnsi="ＭＳ ゴシック" w:cs="ＭＳ ゴシック"/>
          <w:color w:val="000000"/>
          <w:kern w:val="0"/>
          <w:szCs w:val="21"/>
        </w:rPr>
      </w:pPr>
      <w:r w:rsidRPr="00844960">
        <w:rPr>
          <w:noProof/>
          <w:sz w:val="24"/>
        </w:rPr>
        <w:lastRenderedPageBreak/>
        <mc:AlternateContent>
          <mc:Choice Requires="wps">
            <w:drawing>
              <wp:anchor distT="0" distB="0" distL="114300" distR="114300" simplePos="0" relativeHeight="251667456" behindDoc="0" locked="0" layoutInCell="1" allowOverlap="1" wp14:anchorId="4A619D26" wp14:editId="7C7374E1">
                <wp:simplePos x="0" y="0"/>
                <wp:positionH relativeFrom="column">
                  <wp:posOffset>61415</wp:posOffset>
                </wp:positionH>
                <wp:positionV relativeFrom="paragraph">
                  <wp:posOffset>47766</wp:posOffset>
                </wp:positionV>
                <wp:extent cx="6313170" cy="1542197"/>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313170" cy="1542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57A13" w14:textId="77777777"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14:paraId="557918BF" w14:textId="77777777"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14:paraId="21B73C2B" w14:textId="77777777" w:rsidR="00552865"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14:paraId="0D8BFCDD" w14:textId="4250EA95" w:rsidR="00434318"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14:paraId="35443032" w14:textId="79C0EF6E" w:rsidR="00C23E3C" w:rsidRDefault="00C23E3C" w:rsidP="00434318">
                            <w:pPr>
                              <w:spacing w:line="300" w:lineRule="exact"/>
                              <w:rPr>
                                <w:rFonts w:asciiTheme="minorEastAsia" w:hAnsiTheme="minorEastAsia"/>
                                <w:sz w:val="18"/>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5BD0FBB8" w14:textId="77777777" w:rsidR="00C23E3C" w:rsidRPr="003049A6" w:rsidRDefault="00C23E3C" w:rsidP="00434318">
                            <w:pPr>
                              <w:spacing w:line="300" w:lineRule="exact"/>
                              <w:rPr>
                                <w:rFonts w:asciiTheme="majorEastAsia" w:eastAsiaTheme="majorEastAsia" w:hAnsiTheme="majorEastAsia"/>
                              </w:rPr>
                            </w:pPr>
                          </w:p>
                          <w:p w14:paraId="4E706973" w14:textId="098C2DCE" w:rsidR="00434318" w:rsidRPr="008F6793" w:rsidRDefault="00041A60" w:rsidP="00041A60">
                            <w:pPr>
                              <w:wordWrap w:val="0"/>
                              <w:spacing w:line="300" w:lineRule="exact"/>
                              <w:ind w:rightChars="362" w:right="760"/>
                              <w:jc w:val="right"/>
                            </w:pPr>
                            <w:r>
                              <w:rPr>
                                <w:rFonts w:asciiTheme="majorEastAsia" w:eastAsiaTheme="majorEastAsia" w:hAnsiTheme="majorEastAsia" w:hint="eastAsia"/>
                              </w:rPr>
                              <w:t>宇検村長　　元山　公知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19D26" id="_x0000_t202" coordsize="21600,21600" o:spt="202" path="m,l,21600r21600,l21600,xe">
                <v:stroke joinstyle="miter"/>
                <v:path gradientshapeok="t" o:connecttype="rect"/>
              </v:shapetype>
              <v:shape id="テキスト ボックス 3" o:spid="_x0000_s1026" type="#_x0000_t202" style="position:absolute;left:0;text-align:left;margin-left:4.85pt;margin-top:3.75pt;width:497.1pt;height:1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" filled="f" stroked="f" strokeweight=".5pt">
                <v:textbox>
                  <w:txbxContent>
                    <w:p w14:paraId="64957A13" w14:textId="77777777"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14:paraId="557918BF" w14:textId="77777777" w:rsidR="00434318"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14:paraId="21B73C2B" w14:textId="77777777" w:rsidR="00552865" w:rsidRPr="003049A6"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14:paraId="0D8BFCDD" w14:textId="4250EA95" w:rsidR="00434318" w:rsidRDefault="00434318" w:rsidP="0043431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14:paraId="35443032" w14:textId="79C0EF6E" w:rsidR="00C23E3C" w:rsidRDefault="00C23E3C" w:rsidP="00434318">
                      <w:pPr>
                        <w:spacing w:line="300" w:lineRule="exact"/>
                        <w:rPr>
                          <w:rFonts w:asciiTheme="minorEastAsia" w:hAnsiTheme="minorEastAsia"/>
                          <w:sz w:val="18"/>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5BD0FBB8" w14:textId="77777777" w:rsidR="00C23E3C" w:rsidRPr="003049A6" w:rsidRDefault="00C23E3C" w:rsidP="00434318">
                      <w:pPr>
                        <w:spacing w:line="300" w:lineRule="exact"/>
                        <w:rPr>
                          <w:rFonts w:asciiTheme="majorEastAsia" w:eastAsiaTheme="majorEastAsia" w:hAnsiTheme="majorEastAsia"/>
                        </w:rPr>
                      </w:pPr>
                    </w:p>
                    <w:p w14:paraId="4E706973" w14:textId="098C2DCE" w:rsidR="00434318" w:rsidRPr="008F6793" w:rsidRDefault="00041A60" w:rsidP="00041A60">
                      <w:pPr>
                        <w:wordWrap w:val="0"/>
                        <w:spacing w:line="300" w:lineRule="exact"/>
                        <w:ind w:rightChars="362" w:right="760"/>
                        <w:jc w:val="right"/>
                      </w:pPr>
                      <w:r>
                        <w:rPr>
                          <w:rFonts w:asciiTheme="majorEastAsia" w:eastAsiaTheme="majorEastAsia" w:hAnsiTheme="majorEastAsia" w:hint="eastAsia"/>
                        </w:rPr>
                        <w:t>宇検村長　　元山　公知</w:t>
                      </w:r>
                    </w:p>
                  </w:txbxContent>
                </v:textbox>
              </v:shape>
            </w:pict>
          </mc:Fallback>
        </mc:AlternateContent>
      </w:r>
      <w:r w:rsidRPr="00844960">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4D0B645D" wp14:editId="49160FE9">
                <wp:simplePos x="0" y="0"/>
                <wp:positionH relativeFrom="column">
                  <wp:posOffset>-209550</wp:posOffset>
                </wp:positionH>
                <wp:positionV relativeFrom="paragraph">
                  <wp:posOffset>48260</wp:posOffset>
                </wp:positionV>
                <wp:extent cx="7077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0770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076C9"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8pt" to="54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" strokecolor="black [3213]" strokeweight="1pt">
                <v:stroke dashstyle="longDash"/>
              </v:line>
            </w:pict>
          </mc:Fallback>
        </mc:AlternateContent>
      </w:r>
    </w:p>
    <w:p w14:paraId="6D64E85F" w14:textId="77777777" w:rsidR="00A87D70" w:rsidRDefault="00A87D70" w:rsidP="00A87D70">
      <w:pPr>
        <w:spacing w:line="240" w:lineRule="exact"/>
        <w:rPr>
          <w:rFonts w:ascii="ＭＳ ゴシック" w:eastAsia="ＭＳ ゴシック" w:hAnsi="ＭＳ ゴシック" w:cs="ＭＳ ゴシック"/>
          <w:color w:val="000000"/>
          <w:kern w:val="0"/>
          <w:szCs w:val="21"/>
        </w:rPr>
      </w:pPr>
    </w:p>
    <w:p w14:paraId="53338563" w14:textId="77777777" w:rsidR="00A87D70" w:rsidRDefault="00A87D70" w:rsidP="00A87D70">
      <w:pPr>
        <w:spacing w:line="240" w:lineRule="exact"/>
        <w:rPr>
          <w:rFonts w:ascii="ＭＳ ゴシック" w:eastAsia="ＭＳ ゴシック" w:hAnsi="ＭＳ ゴシック" w:cs="ＭＳ ゴシック"/>
          <w:color w:val="000000"/>
          <w:kern w:val="0"/>
          <w:szCs w:val="21"/>
        </w:rPr>
      </w:pPr>
    </w:p>
    <w:p w14:paraId="7A9110FC" w14:textId="77777777" w:rsidR="00552865" w:rsidRDefault="00552865" w:rsidP="00A87D70">
      <w:pPr>
        <w:spacing w:line="240" w:lineRule="exact"/>
        <w:rPr>
          <w:rFonts w:ascii="ＭＳ ゴシック" w:eastAsia="ＭＳ ゴシック" w:hAnsi="ＭＳ ゴシック" w:cs="ＭＳ ゴシック"/>
          <w:color w:val="000000"/>
          <w:kern w:val="0"/>
          <w:szCs w:val="21"/>
        </w:rPr>
      </w:pPr>
    </w:p>
    <w:p w14:paraId="2A459493" w14:textId="77777777" w:rsidR="003049A6" w:rsidRPr="00552865" w:rsidRDefault="003049A6" w:rsidP="00A87D70">
      <w:pPr>
        <w:spacing w:line="240" w:lineRule="exact"/>
        <w:rPr>
          <w:rFonts w:ascii="ＭＳ ゴシック" w:eastAsia="ＭＳ ゴシック" w:hAnsi="ＭＳ ゴシック" w:cs="ＭＳ ゴシック"/>
          <w:color w:val="000000"/>
          <w:kern w:val="0"/>
          <w:szCs w:val="21"/>
        </w:rPr>
      </w:pPr>
    </w:p>
    <w:sectPr w:rsidR="003049A6" w:rsidRPr="00552865" w:rsidSect="00552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C1E8" w14:textId="77777777" w:rsidR="001C3EE6" w:rsidRDefault="001C3EE6" w:rsidP="001C3EE6">
      <w:r>
        <w:separator/>
      </w:r>
    </w:p>
  </w:endnote>
  <w:endnote w:type="continuationSeparator" w:id="0">
    <w:p w14:paraId="04441D4A" w14:textId="77777777" w:rsidR="001C3EE6" w:rsidRDefault="001C3EE6" w:rsidP="001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4C76" w14:textId="77777777" w:rsidR="001C3EE6" w:rsidRDefault="001C3EE6" w:rsidP="001C3EE6">
      <w:r>
        <w:separator/>
      </w:r>
    </w:p>
  </w:footnote>
  <w:footnote w:type="continuationSeparator" w:id="0">
    <w:p w14:paraId="1A137AC5" w14:textId="77777777" w:rsidR="001C3EE6" w:rsidRDefault="001C3EE6" w:rsidP="001C3E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041A60"/>
    <w:rsid w:val="001C3EE6"/>
    <w:rsid w:val="00286330"/>
    <w:rsid w:val="003049A6"/>
    <w:rsid w:val="00434318"/>
    <w:rsid w:val="00551F62"/>
    <w:rsid w:val="00552865"/>
    <w:rsid w:val="005D071F"/>
    <w:rsid w:val="0062749B"/>
    <w:rsid w:val="00952668"/>
    <w:rsid w:val="009B44BE"/>
    <w:rsid w:val="00A87D70"/>
    <w:rsid w:val="00B12AF2"/>
    <w:rsid w:val="00C23E3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AD8D76"/>
  <w15:docId w15:val="{A1EA3391-BC7D-4AFD-8CF7-2D413C1A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1C3EE6"/>
    <w:pPr>
      <w:tabs>
        <w:tab w:val="center" w:pos="4252"/>
        <w:tab w:val="right" w:pos="8504"/>
      </w:tabs>
      <w:snapToGrid w:val="0"/>
    </w:pPr>
  </w:style>
  <w:style w:type="character" w:customStyle="1" w:styleId="ab">
    <w:name w:val="ヘッダー (文字)"/>
    <w:basedOn w:val="a0"/>
    <w:link w:val="aa"/>
    <w:uiPriority w:val="99"/>
    <w:rsid w:val="001C3EE6"/>
  </w:style>
  <w:style w:type="paragraph" w:styleId="ac">
    <w:name w:val="footer"/>
    <w:basedOn w:val="a"/>
    <w:link w:val="ad"/>
    <w:uiPriority w:val="99"/>
    <w:unhideWhenUsed/>
    <w:rsid w:val="001C3EE6"/>
    <w:pPr>
      <w:tabs>
        <w:tab w:val="center" w:pos="4252"/>
        <w:tab w:val="right" w:pos="8504"/>
      </w:tabs>
      <w:snapToGrid w:val="0"/>
    </w:pPr>
  </w:style>
  <w:style w:type="character" w:customStyle="1" w:styleId="ad">
    <w:name w:val="フッター (文字)"/>
    <w:basedOn w:val="a0"/>
    <w:link w:val="ac"/>
    <w:uiPriority w:val="99"/>
    <w:rsid w:val="001C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h-sagara</cp:lastModifiedBy>
  <cp:revision>4</cp:revision>
  <cp:lastPrinted>2020-03-13T01:57:00Z</cp:lastPrinted>
  <dcterms:created xsi:type="dcterms:W3CDTF">2020-04-26T22:53:00Z</dcterms:created>
  <dcterms:modified xsi:type="dcterms:W3CDTF">2020-05-03T02:18:00Z</dcterms:modified>
</cp:coreProperties>
</file>